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F2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009D288C">
        <w:rPr>
          <w:rFonts w:asciiTheme="minorHAnsi" w:hAnsiTheme="minorHAnsi"/>
          <w:b/>
          <w:bCs/>
          <w:color w:val="FF0000"/>
          <w:sz w:val="96"/>
          <w:szCs w:val="40"/>
        </w:rPr>
        <w:t>Public Lecture</w:t>
      </w:r>
    </w:p>
    <w:p w:rsidR="009D288C" w:rsidRDefault="00944EF2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00B44597">
        <w:rPr>
          <w:rFonts w:asciiTheme="minorHAnsi" w:hAnsiTheme="minorHAnsi"/>
          <w:b/>
          <w:bCs/>
          <w:color w:val="FF0000"/>
          <w:sz w:val="48"/>
          <w:szCs w:val="40"/>
        </w:rPr>
        <w:t>Mainstreaming Distance Education</w:t>
      </w:r>
    </w:p>
    <w:p w:rsidR="00944EF2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rFonts w:asciiTheme="minorHAnsi" w:hAnsiTheme="minorHAnsi"/>
          <w:bCs/>
          <w:color w:val="FF0000"/>
          <w:sz w:val="40"/>
          <w:szCs w:val="40"/>
        </w:rPr>
      </w:pPr>
      <w:r w:rsidRPr="009D288C">
        <w:rPr>
          <w:rFonts w:asciiTheme="minorHAnsi" w:hAnsiTheme="minorHAnsi"/>
          <w:b/>
          <w:bCs/>
          <w:color w:val="FF0000"/>
          <w:sz w:val="40"/>
          <w:szCs w:val="40"/>
        </w:rPr>
        <w:t>Opportunities and Challenges</w:t>
      </w:r>
    </w:p>
    <w:p w:rsidR="00944EF2" w:rsidRPr="009D288C" w:rsidRDefault="00944EF2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asciiTheme="minorHAnsi" w:hAnsiTheme="minorHAnsi"/>
          <w:bCs/>
          <w:sz w:val="18"/>
          <w:szCs w:val="18"/>
        </w:rPr>
      </w:pPr>
    </w:p>
    <w:p w:rsidR="00944EF2" w:rsidRPr="00B44597" w:rsidRDefault="00B44597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</w:rPr>
        <w:t>I</w:t>
      </w:r>
      <w:r w:rsidR="008C5BA4">
        <w:rPr>
          <w:rFonts w:asciiTheme="minorHAnsi" w:hAnsiTheme="minorHAnsi"/>
          <w:bCs/>
          <w:sz w:val="20"/>
          <w:szCs w:val="20"/>
        </w:rPr>
        <w:t>n this session I</w:t>
      </w:r>
      <w:bookmarkStart w:id="0" w:name="_GoBack"/>
      <w:bookmarkEnd w:id="0"/>
      <w:r w:rsidRPr="00B44597">
        <w:rPr>
          <w:rFonts w:asciiTheme="minorHAnsi" w:hAnsiTheme="minorHAnsi"/>
          <w:bCs/>
          <w:sz w:val="20"/>
          <w:szCs w:val="20"/>
        </w:rPr>
        <w:t xml:space="preserve"> </w:t>
      </w:r>
      <w:r w:rsidR="00944EF2" w:rsidRPr="00B44597">
        <w:rPr>
          <w:rFonts w:asciiTheme="minorHAnsi" w:hAnsiTheme="minorHAnsi"/>
          <w:bCs/>
          <w:sz w:val="20"/>
          <w:szCs w:val="20"/>
        </w:rPr>
        <w:t xml:space="preserve">will take a critical look at the </w:t>
      </w:r>
      <w:r w:rsidR="00D41C13" w:rsidRPr="00B44597">
        <w:rPr>
          <w:rFonts w:asciiTheme="minorHAnsi" w:hAnsiTheme="minorHAnsi"/>
          <w:b/>
          <w:bCs/>
          <w:sz w:val="20"/>
          <w:szCs w:val="20"/>
        </w:rPr>
        <w:t>key</w:t>
      </w:r>
      <w:r w:rsidR="00944EF2" w:rsidRPr="00B44597">
        <w:rPr>
          <w:rFonts w:asciiTheme="minorHAnsi" w:hAnsiTheme="minorHAnsi"/>
          <w:b/>
          <w:bCs/>
          <w:sz w:val="20"/>
          <w:szCs w:val="20"/>
        </w:rPr>
        <w:t xml:space="preserve"> attributes of open, flexible and distance learning</w:t>
      </w:r>
      <w:r w:rsidR="00944EF2" w:rsidRPr="00B44597">
        <w:rPr>
          <w:rFonts w:asciiTheme="minorHAnsi" w:hAnsiTheme="minorHAnsi"/>
          <w:bCs/>
          <w:sz w:val="20"/>
          <w:szCs w:val="20"/>
        </w:rPr>
        <w:t xml:space="preserve"> and review </w:t>
      </w:r>
      <w:r w:rsidR="009D288C" w:rsidRPr="00B44597">
        <w:rPr>
          <w:rFonts w:asciiTheme="minorHAnsi" w:hAnsiTheme="minorHAnsi"/>
          <w:bCs/>
          <w:sz w:val="20"/>
          <w:szCs w:val="20"/>
        </w:rPr>
        <w:t xml:space="preserve">its </w:t>
      </w:r>
      <w:r w:rsidR="009D288C" w:rsidRPr="00B44597">
        <w:rPr>
          <w:rFonts w:asciiTheme="minorHAnsi" w:hAnsiTheme="minorHAnsi"/>
          <w:b/>
          <w:bCs/>
          <w:sz w:val="20"/>
          <w:szCs w:val="20"/>
        </w:rPr>
        <w:t xml:space="preserve">opportunities and challenges </w:t>
      </w:r>
      <w:r w:rsidR="009D288C" w:rsidRPr="00B44597">
        <w:rPr>
          <w:rFonts w:asciiTheme="minorHAnsi" w:hAnsiTheme="minorHAnsi"/>
          <w:bCs/>
          <w:sz w:val="20"/>
          <w:szCs w:val="20"/>
        </w:rPr>
        <w:t>for contemporary society and systems</w:t>
      </w:r>
      <w:r w:rsidRPr="00B44597">
        <w:rPr>
          <w:rFonts w:asciiTheme="minorHAnsi" w:hAnsiTheme="minorHAnsi"/>
          <w:bCs/>
          <w:sz w:val="20"/>
          <w:szCs w:val="20"/>
        </w:rPr>
        <w:t>,</w:t>
      </w:r>
      <w:r w:rsidR="00D41C13" w:rsidRPr="00B44597">
        <w:rPr>
          <w:rFonts w:asciiTheme="minorHAnsi" w:hAnsiTheme="minorHAnsi"/>
          <w:bCs/>
          <w:sz w:val="20"/>
          <w:szCs w:val="20"/>
        </w:rPr>
        <w:t xml:space="preserve"> and</w:t>
      </w:r>
      <w:r w:rsidR="00D41C13" w:rsidRPr="00B44597">
        <w:rPr>
          <w:rFonts w:asciiTheme="minorHAnsi" w:hAnsiTheme="minorHAnsi"/>
          <w:b/>
          <w:bCs/>
          <w:sz w:val="20"/>
          <w:szCs w:val="20"/>
        </w:rPr>
        <w:t xml:space="preserve"> issues to </w:t>
      </w:r>
      <w:r w:rsidRPr="00B44597">
        <w:rPr>
          <w:rFonts w:asciiTheme="minorHAnsi" w:hAnsiTheme="minorHAnsi"/>
          <w:b/>
          <w:bCs/>
          <w:sz w:val="20"/>
          <w:szCs w:val="20"/>
        </w:rPr>
        <w:t xml:space="preserve">do </w:t>
      </w:r>
      <w:r w:rsidR="00D41C13" w:rsidRPr="00B44597">
        <w:rPr>
          <w:rFonts w:asciiTheme="minorHAnsi" w:hAnsiTheme="minorHAnsi"/>
          <w:b/>
          <w:bCs/>
          <w:sz w:val="20"/>
          <w:szCs w:val="20"/>
        </w:rPr>
        <w:t>with accreditation and credit</w:t>
      </w:r>
      <w:r w:rsidRPr="00B44597">
        <w:rPr>
          <w:rFonts w:asciiTheme="minorHAnsi" w:hAnsiTheme="minorHAnsi"/>
          <w:bCs/>
          <w:sz w:val="20"/>
          <w:szCs w:val="20"/>
        </w:rPr>
        <w:t xml:space="preserve"> </w:t>
      </w:r>
      <w:r w:rsidRPr="00B44597">
        <w:rPr>
          <w:rFonts w:asciiTheme="minorHAnsi" w:hAnsiTheme="minorHAnsi"/>
          <w:b/>
          <w:bCs/>
          <w:sz w:val="20"/>
          <w:szCs w:val="20"/>
        </w:rPr>
        <w:t xml:space="preserve">transfer </w:t>
      </w:r>
      <w:r w:rsidRPr="00B44597">
        <w:rPr>
          <w:rFonts w:asciiTheme="minorHAnsi" w:hAnsiTheme="minorHAnsi"/>
          <w:bCs/>
          <w:sz w:val="20"/>
          <w:szCs w:val="20"/>
        </w:rPr>
        <w:t>including</w:t>
      </w:r>
      <w:r w:rsidR="00944EF2" w:rsidRPr="00B44597">
        <w:rPr>
          <w:rFonts w:asciiTheme="minorHAnsi" w:hAnsiTheme="minorHAnsi"/>
          <w:bCs/>
          <w:sz w:val="20"/>
          <w:szCs w:val="20"/>
        </w:rPr>
        <w:t>:</w:t>
      </w:r>
    </w:p>
    <w:p w:rsidR="00944EF2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 xml:space="preserve">Notions of the “separation” of the teacher and the learner from the perspectives of </w:t>
      </w:r>
      <w:r w:rsidRPr="00B44597">
        <w:rPr>
          <w:rFonts w:asciiTheme="minorHAnsi" w:hAnsiTheme="minorHAnsi"/>
          <w:bCs/>
          <w:i/>
          <w:sz w:val="20"/>
          <w:szCs w:val="20"/>
          <w:lang w:val="en-AU"/>
        </w:rPr>
        <w:t>time</w:t>
      </w:r>
      <w:r w:rsidRPr="00B44597">
        <w:rPr>
          <w:rFonts w:asciiTheme="minorHAnsi" w:hAnsiTheme="minorHAnsi"/>
          <w:bCs/>
          <w:sz w:val="20"/>
          <w:szCs w:val="20"/>
          <w:lang w:val="en-AU"/>
        </w:rPr>
        <w:t xml:space="preserve"> and </w:t>
      </w:r>
      <w:r w:rsidRPr="00B44597">
        <w:rPr>
          <w:rFonts w:asciiTheme="minorHAnsi" w:hAnsiTheme="minorHAnsi"/>
          <w:bCs/>
          <w:i/>
          <w:sz w:val="20"/>
          <w:szCs w:val="20"/>
          <w:lang w:val="en-AU"/>
        </w:rPr>
        <w:t>space</w:t>
      </w:r>
      <w:r w:rsidRPr="00B44597">
        <w:rPr>
          <w:rFonts w:asciiTheme="minorHAnsi" w:hAnsiTheme="minorHAnsi"/>
          <w:bCs/>
          <w:sz w:val="20"/>
          <w:szCs w:val="20"/>
          <w:lang w:val="en-AU"/>
        </w:rPr>
        <w:t>;</w:t>
      </w:r>
    </w:p>
    <w:p w:rsidR="00944EF2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>Influence and role of an educational organization</w:t>
      </w:r>
      <w:r w:rsidR="00B44597" w:rsidRPr="00B44597">
        <w:rPr>
          <w:rFonts w:asciiTheme="minorHAnsi" w:hAnsiTheme="minorHAnsi"/>
          <w:bCs/>
          <w:sz w:val="20"/>
          <w:szCs w:val="20"/>
          <w:lang w:val="en-AU"/>
        </w:rPr>
        <w:t xml:space="preserve"> including different types of organizational models for transfer of credit</w:t>
      </w:r>
      <w:r w:rsidRPr="00B44597">
        <w:rPr>
          <w:rFonts w:asciiTheme="minorHAnsi" w:hAnsiTheme="minorHAnsi"/>
          <w:bCs/>
          <w:sz w:val="20"/>
          <w:szCs w:val="20"/>
          <w:lang w:val="en-AU"/>
        </w:rPr>
        <w:t>;</w:t>
      </w:r>
    </w:p>
    <w:p w:rsidR="00944EF2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>The full range of technologies that are used to connect and re-engage the teacher and the learner in distance education;</w:t>
      </w:r>
    </w:p>
    <w:p w:rsidR="00944EF2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>The full range of technologies and opportunities employed in distance education to support all forms communication for learning, teaching and assessment among learners and learners and teachers in distance education;</w:t>
      </w:r>
    </w:p>
    <w:p w:rsidR="009D288C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>The role of face-to-face contact in distance education including the notions of blended and flexible learning, including how much, when and where in order to retain the integrity of DE as a viable alternative for</w:t>
      </w:r>
      <w:r w:rsidR="009D288C" w:rsidRPr="00B44597">
        <w:rPr>
          <w:rFonts w:asciiTheme="minorHAnsi" w:hAnsiTheme="minorHAnsi"/>
          <w:bCs/>
          <w:sz w:val="20"/>
          <w:szCs w:val="20"/>
          <w:lang w:val="en-AU"/>
        </w:rPr>
        <w:t>m of educational provision; and</w:t>
      </w:r>
    </w:p>
    <w:p w:rsidR="000B464F" w:rsidRPr="00B44597" w:rsidRDefault="00944EF2" w:rsidP="009D288C">
      <w:pPr>
        <w:pStyle w:val="ListParagraph"/>
        <w:numPr>
          <w:ilvl w:val="0"/>
          <w:numId w:val="1"/>
        </w:num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ind w:left="284" w:hanging="284"/>
        <w:jc w:val="both"/>
        <w:rPr>
          <w:rFonts w:asciiTheme="minorHAnsi" w:hAnsiTheme="minorHAnsi"/>
          <w:bCs/>
          <w:sz w:val="20"/>
          <w:szCs w:val="20"/>
        </w:rPr>
      </w:pPr>
      <w:r w:rsidRPr="00B44597">
        <w:rPr>
          <w:rFonts w:asciiTheme="minorHAnsi" w:hAnsiTheme="minorHAnsi"/>
          <w:bCs/>
          <w:sz w:val="20"/>
          <w:szCs w:val="20"/>
          <w:lang w:val="en-AU"/>
        </w:rPr>
        <w:t>The progressive nature of distance education which is characterised by the disaggregation of roles and functions in it, unlike the aggregated form that is typical of conventional forms of education.</w:t>
      </w:r>
    </w:p>
    <w:p w:rsidR="00944EF2" w:rsidRPr="00D41C13" w:rsidRDefault="00944EF2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asciiTheme="minorHAnsi" w:hAnsiTheme="minorHAnsi"/>
          <w:bCs/>
          <w:sz w:val="20"/>
          <w:szCs w:val="18"/>
          <w:lang w:val="en-AU"/>
        </w:rPr>
      </w:pPr>
    </w:p>
    <w:p w:rsidR="009D288C" w:rsidRPr="009D288C" w:rsidRDefault="009D288C" w:rsidP="00C4207C">
      <w:pPr>
        <w:pStyle w:val="Heading1"/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before="0" w:line="240" w:lineRule="auto"/>
        <w:jc w:val="center"/>
        <w:rPr>
          <w:rFonts w:asciiTheme="minorHAnsi" w:hAnsiTheme="minorHAnsi" w:cs="Calibri"/>
          <w:color w:val="FF0000"/>
          <w:szCs w:val="18"/>
        </w:rPr>
      </w:pPr>
      <w:r w:rsidRPr="009D288C">
        <w:rPr>
          <w:rFonts w:asciiTheme="minorHAnsi" w:hAnsiTheme="minorHAnsi" w:cs="Calibri"/>
          <w:color w:val="FF0000"/>
          <w:szCs w:val="18"/>
        </w:rPr>
        <w:t>Presenter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line="240" w:lineRule="auto"/>
        <w:jc w:val="center"/>
        <w:rPr>
          <w:sz w:val="18"/>
          <w:szCs w:val="18"/>
        </w:rPr>
      </w:pPr>
      <w:r w:rsidRPr="009D288C">
        <w:rPr>
          <w:noProof/>
          <w:sz w:val="18"/>
          <w:szCs w:val="18"/>
          <w:lang w:val="en-AU" w:eastAsia="en-AU"/>
        </w:rPr>
        <w:drawing>
          <wp:inline distT="0" distB="0" distL="0" distR="0" wp14:anchorId="62DA0A27" wp14:editId="61C46577">
            <wp:extent cx="1709530" cy="152665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119" cy="152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rFonts w:cs="Calibri"/>
          <w:b/>
          <w:sz w:val="18"/>
          <w:szCs w:val="18"/>
        </w:rPr>
      </w:pPr>
      <w:proofErr w:type="spellStart"/>
      <w:proofErr w:type="gramStart"/>
      <w:r w:rsidRPr="009D288C">
        <w:rPr>
          <w:rFonts w:cs="Calibri"/>
          <w:b/>
          <w:bCs/>
          <w:sz w:val="18"/>
          <w:szCs w:val="18"/>
        </w:rPr>
        <w:t>Som</w:t>
      </w:r>
      <w:proofErr w:type="spellEnd"/>
      <w:r w:rsidRPr="009D288C">
        <w:rPr>
          <w:rFonts w:cs="Calibri"/>
          <w:b/>
          <w:bCs/>
          <w:sz w:val="18"/>
          <w:szCs w:val="18"/>
        </w:rPr>
        <w:t xml:space="preserve"> Naidu, PhD; </w:t>
      </w:r>
      <w:r w:rsidRPr="009D288C">
        <w:rPr>
          <w:rFonts w:cs="Calibri"/>
          <w:b/>
          <w:noProof/>
          <w:sz w:val="18"/>
          <w:szCs w:val="18"/>
          <w:lang w:eastAsia="en-AU"/>
        </w:rPr>
        <w:t>D. Litt.</w:t>
      </w:r>
      <w:proofErr w:type="gramEnd"/>
      <w:r w:rsidRPr="009D288C">
        <w:rPr>
          <w:rFonts w:cs="Calibri"/>
          <w:b/>
          <w:noProof/>
          <w:sz w:val="18"/>
          <w:szCs w:val="18"/>
          <w:lang w:eastAsia="en-AU"/>
        </w:rPr>
        <w:t xml:space="preserve"> (</w:t>
      </w:r>
      <w:proofErr w:type="spellStart"/>
      <w:r w:rsidRPr="009D288C">
        <w:rPr>
          <w:rFonts w:cs="Calibri"/>
          <w:b/>
          <w:bCs/>
          <w:sz w:val="18"/>
          <w:szCs w:val="18"/>
        </w:rPr>
        <w:t>Honoris</w:t>
      </w:r>
      <w:proofErr w:type="spellEnd"/>
      <w:r w:rsidRPr="009D288C">
        <w:rPr>
          <w:rFonts w:cs="Calibri"/>
          <w:b/>
          <w:bCs/>
          <w:sz w:val="18"/>
          <w:szCs w:val="18"/>
        </w:rPr>
        <w:t xml:space="preserve"> </w:t>
      </w:r>
      <w:proofErr w:type="spellStart"/>
      <w:r w:rsidRPr="009D288C">
        <w:rPr>
          <w:rFonts w:cs="Calibri"/>
          <w:b/>
          <w:bCs/>
          <w:sz w:val="18"/>
          <w:szCs w:val="18"/>
        </w:rPr>
        <w:t>Causa</w:t>
      </w:r>
      <w:proofErr w:type="spellEnd"/>
      <w:r w:rsidRPr="009D288C">
        <w:rPr>
          <w:rFonts w:cs="Calibri"/>
          <w:b/>
          <w:bCs/>
          <w:sz w:val="18"/>
          <w:szCs w:val="18"/>
        </w:rPr>
        <w:t>)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proofErr w:type="spellStart"/>
      <w:r w:rsidRPr="009D288C">
        <w:rPr>
          <w:sz w:val="18"/>
          <w:szCs w:val="18"/>
        </w:rPr>
        <w:t>Monash</w:t>
      </w:r>
      <w:proofErr w:type="spellEnd"/>
      <w:r w:rsidRPr="009D288C">
        <w:rPr>
          <w:sz w:val="18"/>
          <w:szCs w:val="18"/>
        </w:rPr>
        <w:t xml:space="preserve"> University, Melbourne, Australia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r w:rsidRPr="009D288C">
        <w:rPr>
          <w:sz w:val="18"/>
          <w:szCs w:val="18"/>
        </w:rPr>
        <w:t xml:space="preserve">Email: </w:t>
      </w:r>
      <w:hyperlink r:id="rId7" w:history="1">
        <w:r w:rsidRPr="009D288C">
          <w:rPr>
            <w:rStyle w:val="Hyperlink"/>
            <w:sz w:val="18"/>
            <w:szCs w:val="18"/>
          </w:rPr>
          <w:t>somaiya.naidu@monash.edu.au</w:t>
        </w:r>
      </w:hyperlink>
      <w:r w:rsidRPr="009D288C">
        <w:rPr>
          <w:sz w:val="18"/>
          <w:szCs w:val="18"/>
        </w:rPr>
        <w:t xml:space="preserve">; </w:t>
      </w:r>
      <w:r w:rsidRPr="009D288C">
        <w:rPr>
          <w:sz w:val="18"/>
          <w:szCs w:val="18"/>
          <w:lang w:val="fr-FR"/>
        </w:rPr>
        <w:t>sommnaidu@gmail.com.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b/>
          <w:bCs/>
          <w:sz w:val="18"/>
          <w:szCs w:val="18"/>
        </w:rPr>
      </w:pP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r w:rsidRPr="009D288C">
        <w:rPr>
          <w:b/>
          <w:bCs/>
          <w:sz w:val="18"/>
          <w:szCs w:val="18"/>
        </w:rPr>
        <w:t xml:space="preserve">Principal Associate: </w:t>
      </w:r>
      <w:r w:rsidRPr="009D288C">
        <w:rPr>
          <w:i/>
          <w:iCs/>
          <w:sz w:val="18"/>
          <w:szCs w:val="18"/>
        </w:rPr>
        <w:t>Technology, Education and Design Associates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r w:rsidRPr="009D288C">
        <w:rPr>
          <w:b/>
          <w:bCs/>
          <w:sz w:val="18"/>
          <w:szCs w:val="18"/>
        </w:rPr>
        <w:t xml:space="preserve">President: </w:t>
      </w:r>
      <w:r w:rsidRPr="009D288C">
        <w:rPr>
          <w:i/>
          <w:iCs/>
          <w:sz w:val="18"/>
          <w:szCs w:val="18"/>
        </w:rPr>
        <w:t>Open and Distance Learning Association of Australia</w:t>
      </w:r>
      <w:r w:rsidRPr="009D288C">
        <w:rPr>
          <w:sz w:val="18"/>
          <w:szCs w:val="18"/>
        </w:rPr>
        <w:t xml:space="preserve"> (http://www.odlaa.org/)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r w:rsidRPr="009D288C">
        <w:rPr>
          <w:b/>
          <w:bCs/>
          <w:sz w:val="18"/>
          <w:szCs w:val="18"/>
        </w:rPr>
        <w:t>Executive Editor:</w:t>
      </w:r>
      <w:r w:rsidRPr="009D288C">
        <w:rPr>
          <w:sz w:val="18"/>
          <w:szCs w:val="18"/>
        </w:rPr>
        <w:t xml:space="preserve"> </w:t>
      </w:r>
      <w:r w:rsidRPr="009D288C">
        <w:rPr>
          <w:i/>
          <w:iCs/>
          <w:sz w:val="18"/>
          <w:szCs w:val="18"/>
        </w:rPr>
        <w:t>Distance Education</w:t>
      </w:r>
      <w:r w:rsidRPr="009D288C">
        <w:rPr>
          <w:sz w:val="18"/>
          <w:szCs w:val="18"/>
        </w:rPr>
        <w:t xml:space="preserve"> [http://www.tandf.co.uk/journals/CDIE].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r w:rsidRPr="009D288C">
        <w:rPr>
          <w:b/>
          <w:bCs/>
          <w:sz w:val="18"/>
          <w:szCs w:val="18"/>
        </w:rPr>
        <w:t>Assistant Editor:</w:t>
      </w:r>
      <w:r w:rsidRPr="009D288C">
        <w:rPr>
          <w:sz w:val="18"/>
          <w:szCs w:val="18"/>
        </w:rPr>
        <w:t xml:space="preserve"> </w:t>
      </w:r>
      <w:r w:rsidRPr="009D288C">
        <w:rPr>
          <w:i/>
          <w:iCs/>
          <w:sz w:val="18"/>
          <w:szCs w:val="18"/>
        </w:rPr>
        <w:t>Interactive Learning Environments</w:t>
      </w:r>
      <w:r w:rsidRPr="009D288C">
        <w:rPr>
          <w:sz w:val="18"/>
          <w:szCs w:val="18"/>
        </w:rPr>
        <w:t xml:space="preserve"> [</w:t>
      </w:r>
      <w:hyperlink r:id="rId8" w:history="1">
        <w:r w:rsidRPr="009D288C">
          <w:rPr>
            <w:rStyle w:val="Hyperlink"/>
            <w:sz w:val="18"/>
            <w:szCs w:val="18"/>
          </w:rPr>
          <w:t>http://www.tandf.co.uk/journals/NILE</w:t>
        </w:r>
      </w:hyperlink>
      <w:r w:rsidRPr="009D288C">
        <w:rPr>
          <w:sz w:val="18"/>
          <w:szCs w:val="18"/>
        </w:rPr>
        <w:t>]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sz w:val="18"/>
          <w:szCs w:val="18"/>
          <w:lang w:val="en-AU"/>
        </w:rPr>
      </w:pPr>
      <w:proofErr w:type="spellStart"/>
      <w:r w:rsidRPr="009D288C">
        <w:rPr>
          <w:b/>
          <w:bCs/>
          <w:sz w:val="18"/>
          <w:szCs w:val="18"/>
          <w:lang w:val="en-GB"/>
        </w:rPr>
        <w:t>Routledge</w:t>
      </w:r>
      <w:proofErr w:type="spellEnd"/>
      <w:r w:rsidRPr="009D288C">
        <w:rPr>
          <w:b/>
          <w:bCs/>
          <w:sz w:val="18"/>
          <w:szCs w:val="18"/>
          <w:lang w:val="en-GB"/>
        </w:rPr>
        <w:t xml:space="preserve"> Education Arena Panel</w:t>
      </w:r>
      <w:r w:rsidRPr="009D288C">
        <w:rPr>
          <w:b/>
          <w:bCs/>
          <w:sz w:val="18"/>
          <w:szCs w:val="18"/>
        </w:rPr>
        <w:t>:</w:t>
      </w:r>
      <w:r w:rsidRPr="009D288C">
        <w:rPr>
          <w:sz w:val="18"/>
          <w:szCs w:val="18"/>
        </w:rPr>
        <w:t xml:space="preserve"> </w:t>
      </w:r>
      <w:hyperlink r:id="rId9" w:history="1">
        <w:r w:rsidRPr="009D288C">
          <w:rPr>
            <w:rStyle w:val="Hyperlink"/>
            <w:sz w:val="18"/>
            <w:szCs w:val="18"/>
            <w:lang w:val="en-GB"/>
          </w:rPr>
          <w:t>http://www.educationarena.com/expertPanel/panel2/</w:t>
        </w:r>
      </w:hyperlink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center"/>
        <w:rPr>
          <w:rFonts w:cs="Calibri"/>
          <w:sz w:val="18"/>
          <w:szCs w:val="18"/>
          <w:lang w:val="fr-FR"/>
        </w:rPr>
      </w:pPr>
      <w:r w:rsidRPr="009D288C">
        <w:rPr>
          <w:rFonts w:cs="Calibri"/>
          <w:bCs/>
          <w:sz w:val="18"/>
          <w:szCs w:val="18"/>
          <w:lang w:val="fr-FR"/>
        </w:rPr>
        <w:t xml:space="preserve">Email: </w:t>
      </w:r>
      <w:hyperlink r:id="rId10" w:history="1">
        <w:r w:rsidRPr="009D288C">
          <w:rPr>
            <w:rStyle w:val="Hyperlink"/>
            <w:rFonts w:cs="Calibri"/>
            <w:sz w:val="18"/>
            <w:szCs w:val="18"/>
            <w:lang w:val="fr-FR"/>
          </w:rPr>
          <w:t>sommnaidu@gmail.com</w:t>
        </w:r>
      </w:hyperlink>
      <w:r w:rsidRPr="009D288C">
        <w:rPr>
          <w:rFonts w:cs="Calibri"/>
          <w:sz w:val="18"/>
          <w:szCs w:val="18"/>
          <w:lang w:val="fr-FR"/>
        </w:rPr>
        <w:t>; somaiya.naidu@monash.edu.au</w:t>
      </w:r>
    </w:p>
    <w:p w:rsidR="009D288C" w:rsidRPr="009D288C" w:rsidRDefault="009D288C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cs="Calibri"/>
          <w:sz w:val="18"/>
          <w:szCs w:val="18"/>
        </w:rPr>
      </w:pPr>
    </w:p>
    <w:p w:rsidR="00944EF2" w:rsidRPr="00B44597" w:rsidRDefault="00944EF2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cs="Calibri"/>
          <w:sz w:val="20"/>
          <w:szCs w:val="18"/>
        </w:rPr>
      </w:pPr>
      <w:r w:rsidRPr="00B44597">
        <w:rPr>
          <w:rFonts w:cs="Calibri"/>
          <w:sz w:val="20"/>
          <w:szCs w:val="18"/>
        </w:rPr>
        <w:t xml:space="preserve">Dr. Naidu is currently an </w:t>
      </w:r>
      <w:r w:rsidR="00B44597">
        <w:rPr>
          <w:rFonts w:cs="Calibri"/>
          <w:sz w:val="20"/>
          <w:szCs w:val="18"/>
        </w:rPr>
        <w:t xml:space="preserve">Affiliate </w:t>
      </w:r>
      <w:r w:rsidRPr="00B44597">
        <w:rPr>
          <w:rFonts w:cs="Calibri"/>
          <w:sz w:val="20"/>
          <w:szCs w:val="18"/>
        </w:rPr>
        <w:t xml:space="preserve">Associate Professor at </w:t>
      </w:r>
      <w:proofErr w:type="spellStart"/>
      <w:r w:rsidRPr="00B44597">
        <w:rPr>
          <w:rFonts w:cs="Calibri"/>
          <w:i/>
          <w:sz w:val="20"/>
          <w:szCs w:val="18"/>
        </w:rPr>
        <w:t>Monash</w:t>
      </w:r>
      <w:proofErr w:type="spellEnd"/>
      <w:r w:rsidRPr="00B44597">
        <w:rPr>
          <w:rFonts w:cs="Calibri"/>
          <w:i/>
          <w:sz w:val="20"/>
          <w:szCs w:val="18"/>
        </w:rPr>
        <w:t xml:space="preserve"> University</w:t>
      </w:r>
      <w:r w:rsidRPr="00B44597">
        <w:rPr>
          <w:rFonts w:cs="Calibri"/>
          <w:sz w:val="20"/>
          <w:szCs w:val="18"/>
        </w:rPr>
        <w:t xml:space="preserve">. He has previously served as </w:t>
      </w:r>
      <w:r w:rsidRPr="00B44597">
        <w:rPr>
          <w:rFonts w:cs="Calibri"/>
          <w:i/>
          <w:sz w:val="20"/>
          <w:szCs w:val="18"/>
        </w:rPr>
        <w:t xml:space="preserve">Associate Professor (Learning Transformations) </w:t>
      </w:r>
      <w:r w:rsidRPr="00B44597">
        <w:rPr>
          <w:rFonts w:cs="Calibri"/>
          <w:sz w:val="20"/>
          <w:szCs w:val="18"/>
        </w:rPr>
        <w:t xml:space="preserve">at Swinburne University of Technology in Melbourne, </w:t>
      </w:r>
      <w:r w:rsidRPr="00B44597">
        <w:rPr>
          <w:rFonts w:cs="Calibri"/>
          <w:i/>
          <w:sz w:val="20"/>
          <w:szCs w:val="18"/>
        </w:rPr>
        <w:t>Associate Professor and Director of Teaching and Learning Quality Enhancement and Evaluation of Learning and Teaching</w:t>
      </w:r>
      <w:r w:rsidRPr="00B44597">
        <w:rPr>
          <w:rFonts w:cs="Calibri"/>
          <w:sz w:val="20"/>
          <w:szCs w:val="18"/>
        </w:rPr>
        <w:t xml:space="preserve"> at Charles </w:t>
      </w:r>
      <w:proofErr w:type="spellStart"/>
      <w:r w:rsidRPr="00B44597">
        <w:rPr>
          <w:rFonts w:cs="Calibri"/>
          <w:sz w:val="20"/>
          <w:szCs w:val="18"/>
        </w:rPr>
        <w:t>Sturt</w:t>
      </w:r>
      <w:proofErr w:type="spellEnd"/>
      <w:r w:rsidRPr="00B44597">
        <w:rPr>
          <w:rFonts w:cs="Calibri"/>
          <w:sz w:val="20"/>
          <w:szCs w:val="18"/>
        </w:rPr>
        <w:t xml:space="preserve"> University, NSW Australia, and </w:t>
      </w:r>
      <w:r w:rsidRPr="00B44597">
        <w:rPr>
          <w:rFonts w:cs="Calibri"/>
          <w:i/>
          <w:sz w:val="20"/>
          <w:szCs w:val="18"/>
        </w:rPr>
        <w:t>Associate Professor of Educational Technology and Multimedia Education</w:t>
      </w:r>
      <w:r w:rsidRPr="00B44597">
        <w:rPr>
          <w:rFonts w:cs="Calibri"/>
          <w:sz w:val="20"/>
          <w:szCs w:val="18"/>
        </w:rPr>
        <w:t xml:space="preserve"> at the University of Melbourne.</w:t>
      </w:r>
    </w:p>
    <w:p w:rsidR="00944EF2" w:rsidRPr="00B44597" w:rsidRDefault="00944EF2" w:rsidP="009D288C">
      <w:pPr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after="0" w:line="240" w:lineRule="auto"/>
        <w:jc w:val="both"/>
        <w:rPr>
          <w:rFonts w:cs="Calibri"/>
          <w:sz w:val="20"/>
          <w:szCs w:val="18"/>
        </w:rPr>
      </w:pPr>
    </w:p>
    <w:p w:rsidR="00944EF2" w:rsidRPr="00B44597" w:rsidRDefault="00944EF2" w:rsidP="009D288C">
      <w:pPr>
        <w:pStyle w:val="NormalWeb"/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before="0" w:beforeAutospacing="0" w:after="0" w:afterAutospacing="0"/>
        <w:jc w:val="both"/>
        <w:rPr>
          <w:rFonts w:asciiTheme="minorHAnsi" w:hAnsiTheme="minorHAnsi" w:cs="Calibri"/>
          <w:sz w:val="20"/>
          <w:szCs w:val="18"/>
          <w:lang w:val="en"/>
        </w:rPr>
      </w:pPr>
      <w:r w:rsidRPr="00B44597">
        <w:rPr>
          <w:rFonts w:asciiTheme="minorHAnsi" w:hAnsiTheme="minorHAnsi" w:cs="Calibri"/>
          <w:sz w:val="20"/>
          <w:szCs w:val="18"/>
          <w:lang w:val="en"/>
        </w:rPr>
        <w:t xml:space="preserve">Dr. Naidu possesses </w:t>
      </w:r>
      <w:r w:rsidRPr="00B44597">
        <w:rPr>
          <w:rFonts w:asciiTheme="minorHAnsi" w:hAnsiTheme="minorHAnsi" w:cs="Calibri"/>
          <w:color w:val="000000"/>
          <w:sz w:val="20"/>
          <w:szCs w:val="18"/>
        </w:rPr>
        <w:t xml:space="preserve">undergraduate qualifications in </w:t>
      </w:r>
      <w:r w:rsidRPr="00B44597">
        <w:rPr>
          <w:rFonts w:asciiTheme="minorHAnsi" w:hAnsiTheme="minorHAnsi" w:cs="Calibri"/>
          <w:i/>
          <w:color w:val="000000"/>
          <w:sz w:val="20"/>
          <w:szCs w:val="18"/>
        </w:rPr>
        <w:t>Education</w:t>
      </w:r>
      <w:r w:rsidRPr="00B44597">
        <w:rPr>
          <w:rFonts w:asciiTheme="minorHAnsi" w:hAnsiTheme="minorHAnsi" w:cs="Calibri"/>
          <w:color w:val="000000"/>
          <w:sz w:val="20"/>
          <w:szCs w:val="18"/>
        </w:rPr>
        <w:t xml:space="preserve"> from the University of Waikato in New Zealand and graduate qualifications in </w:t>
      </w:r>
      <w:r w:rsidRPr="00B44597">
        <w:rPr>
          <w:rFonts w:asciiTheme="minorHAnsi" w:hAnsiTheme="minorHAnsi" w:cs="Calibri"/>
          <w:i/>
          <w:color w:val="000000"/>
          <w:sz w:val="20"/>
          <w:szCs w:val="18"/>
        </w:rPr>
        <w:t>Distance Education</w:t>
      </w:r>
      <w:r w:rsidRPr="00B44597">
        <w:rPr>
          <w:rFonts w:asciiTheme="minorHAnsi" w:hAnsiTheme="minorHAnsi" w:cs="Calibri"/>
          <w:color w:val="000000"/>
          <w:sz w:val="20"/>
          <w:szCs w:val="18"/>
        </w:rPr>
        <w:t xml:space="preserve"> and in </w:t>
      </w:r>
      <w:r w:rsidRPr="00B44597">
        <w:rPr>
          <w:rFonts w:asciiTheme="minorHAnsi" w:hAnsiTheme="minorHAnsi" w:cs="Calibri"/>
          <w:i/>
          <w:color w:val="000000"/>
          <w:sz w:val="20"/>
          <w:szCs w:val="18"/>
        </w:rPr>
        <w:t>Educational Technology</w:t>
      </w:r>
      <w:r w:rsidRPr="00B44597">
        <w:rPr>
          <w:rFonts w:asciiTheme="minorHAnsi" w:hAnsiTheme="minorHAnsi" w:cs="Calibri"/>
          <w:color w:val="000000"/>
          <w:sz w:val="20"/>
          <w:szCs w:val="18"/>
        </w:rPr>
        <w:t xml:space="preserve"> from Concordia University in Montreal, Canada. </w:t>
      </w:r>
      <w:r w:rsidRPr="00B44597">
        <w:rPr>
          <w:rFonts w:asciiTheme="minorHAnsi" w:hAnsiTheme="minorHAnsi" w:cs="Calibri"/>
          <w:sz w:val="20"/>
          <w:szCs w:val="18"/>
        </w:rPr>
        <w:t xml:space="preserve">He has undertaken sabbaticals at </w:t>
      </w:r>
      <w:r w:rsidRPr="00B44597">
        <w:rPr>
          <w:rFonts w:asciiTheme="minorHAnsi" w:hAnsiTheme="minorHAnsi" w:cs="Calibri"/>
          <w:i/>
          <w:sz w:val="20"/>
          <w:szCs w:val="18"/>
        </w:rPr>
        <w:t>Northwestern University (USA)</w:t>
      </w:r>
      <w:r w:rsidRPr="00B44597">
        <w:rPr>
          <w:rFonts w:asciiTheme="minorHAnsi" w:hAnsiTheme="minorHAnsi" w:cs="Calibri"/>
          <w:sz w:val="20"/>
          <w:szCs w:val="18"/>
        </w:rPr>
        <w:t xml:space="preserve">, </w:t>
      </w:r>
      <w:r w:rsidRPr="00B44597">
        <w:rPr>
          <w:rFonts w:asciiTheme="minorHAnsi" w:hAnsiTheme="minorHAnsi" w:cs="Calibri"/>
          <w:i/>
          <w:sz w:val="20"/>
          <w:szCs w:val="18"/>
        </w:rPr>
        <w:t>Manchester Metropolitan University, and the University of London in the UK</w:t>
      </w:r>
      <w:r w:rsidRPr="00B44597">
        <w:rPr>
          <w:rFonts w:asciiTheme="minorHAnsi" w:hAnsiTheme="minorHAnsi" w:cs="Calibri"/>
          <w:sz w:val="20"/>
          <w:szCs w:val="18"/>
        </w:rPr>
        <w:t xml:space="preserve">. </w:t>
      </w:r>
      <w:r w:rsidRPr="00B44597">
        <w:rPr>
          <w:rFonts w:asciiTheme="minorHAnsi" w:hAnsiTheme="minorHAnsi" w:cs="Calibri"/>
          <w:sz w:val="20"/>
          <w:szCs w:val="18"/>
          <w:lang w:val="en"/>
        </w:rPr>
        <w:t xml:space="preserve">His publications in the areas of his expertise include several books, book chapters, and more than a hundred peer-reviewed journal articles and refereed conference papers. </w:t>
      </w:r>
    </w:p>
    <w:p w:rsidR="00944EF2" w:rsidRPr="00B44597" w:rsidRDefault="00944EF2" w:rsidP="009D288C">
      <w:pPr>
        <w:pStyle w:val="NormalWeb"/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before="0" w:beforeAutospacing="0" w:after="0" w:afterAutospacing="0"/>
        <w:jc w:val="both"/>
        <w:rPr>
          <w:rFonts w:asciiTheme="minorHAnsi" w:hAnsiTheme="minorHAnsi" w:cs="Calibri"/>
          <w:sz w:val="20"/>
          <w:szCs w:val="18"/>
          <w:lang w:val="en"/>
        </w:rPr>
      </w:pPr>
    </w:p>
    <w:p w:rsidR="00944EF2" w:rsidRPr="00B44597" w:rsidRDefault="00944EF2" w:rsidP="009D288C">
      <w:pPr>
        <w:pStyle w:val="NormalWeb"/>
        <w:pBdr>
          <w:top w:val="threeDEngrave" w:sz="48" w:space="1" w:color="auto"/>
          <w:left w:val="threeDEngrave" w:sz="48" w:space="4" w:color="auto"/>
          <w:bottom w:val="threeDEmboss" w:sz="48" w:space="1" w:color="auto"/>
          <w:right w:val="threeDEmboss" w:sz="48" w:space="4" w:color="auto"/>
        </w:pBdr>
        <w:spacing w:before="0" w:beforeAutospacing="0" w:after="0" w:afterAutospacing="0"/>
        <w:jc w:val="both"/>
        <w:rPr>
          <w:sz w:val="20"/>
          <w:szCs w:val="18"/>
        </w:rPr>
      </w:pPr>
      <w:r w:rsidRPr="00B44597">
        <w:rPr>
          <w:rFonts w:asciiTheme="minorHAnsi" w:hAnsiTheme="minorHAnsi" w:cs="Calibri"/>
          <w:sz w:val="20"/>
          <w:szCs w:val="18"/>
          <w:lang w:val="en"/>
        </w:rPr>
        <w:t xml:space="preserve">Dr. Naidu 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>is the current p</w:t>
      </w:r>
      <w:r w:rsidRPr="00B44597">
        <w:rPr>
          <w:rFonts w:asciiTheme="minorHAnsi" w:hAnsiTheme="minorHAnsi" w:cs="Calibri"/>
          <w:bCs/>
          <w:noProof/>
          <w:sz w:val="20"/>
          <w:szCs w:val="18"/>
          <w:lang w:eastAsia="en-AU"/>
        </w:rPr>
        <w:t xml:space="preserve">resident of the </w:t>
      </w:r>
      <w:r w:rsidRPr="00B44597">
        <w:rPr>
          <w:rFonts w:asciiTheme="minorHAnsi" w:hAnsiTheme="minorHAnsi" w:cs="Calibri"/>
          <w:i/>
          <w:noProof/>
          <w:sz w:val="20"/>
          <w:szCs w:val="18"/>
          <w:lang w:eastAsia="en-AU"/>
        </w:rPr>
        <w:t>Open and Distance Learning Association of Australia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, </w:t>
      </w:r>
      <w:r w:rsidRPr="00B44597">
        <w:rPr>
          <w:rFonts w:asciiTheme="minorHAnsi" w:hAnsiTheme="minorHAnsi" w:cs="Calibri"/>
          <w:bCs/>
          <w:noProof/>
          <w:sz w:val="20"/>
          <w:szCs w:val="18"/>
          <w:lang w:eastAsia="en-AU"/>
        </w:rPr>
        <w:t>executive editor of its journal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 </w:t>
      </w:r>
      <w:r w:rsidRPr="00B44597">
        <w:rPr>
          <w:rFonts w:asciiTheme="minorHAnsi" w:hAnsiTheme="minorHAnsi" w:cs="Calibri"/>
          <w:i/>
          <w:noProof/>
          <w:sz w:val="20"/>
          <w:szCs w:val="18"/>
          <w:lang w:eastAsia="en-AU"/>
        </w:rPr>
        <w:t>Distance Education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, and </w:t>
      </w:r>
      <w:r w:rsidRPr="00B44597">
        <w:rPr>
          <w:rFonts w:asciiTheme="minorHAnsi" w:hAnsiTheme="minorHAnsi" w:cs="Calibri"/>
          <w:bCs/>
          <w:noProof/>
          <w:sz w:val="20"/>
          <w:szCs w:val="18"/>
          <w:lang w:eastAsia="en-AU"/>
        </w:rPr>
        <w:t>assistant editor of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 the journal </w:t>
      </w:r>
      <w:r w:rsidRPr="00B44597">
        <w:rPr>
          <w:rFonts w:asciiTheme="minorHAnsi" w:hAnsiTheme="minorHAnsi" w:cs="Calibri"/>
          <w:i/>
          <w:noProof/>
          <w:sz w:val="20"/>
          <w:szCs w:val="18"/>
          <w:lang w:eastAsia="en-AU"/>
        </w:rPr>
        <w:t>Interactive Learning Environments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. In May 2014 the Open University of Sri Lanka awarded Dr. Naidu a </w:t>
      </w:r>
      <w:r w:rsidRPr="00B44597">
        <w:rPr>
          <w:rFonts w:asciiTheme="minorHAnsi" w:hAnsiTheme="minorHAnsi" w:cs="Calibri"/>
          <w:i/>
          <w:noProof/>
          <w:sz w:val="20"/>
          <w:szCs w:val="18"/>
          <w:lang w:eastAsia="en-AU"/>
        </w:rPr>
        <w:t>D.Litt. (</w:t>
      </w:r>
      <w:proofErr w:type="spellStart"/>
      <w:r w:rsidRPr="00B44597">
        <w:rPr>
          <w:rFonts w:asciiTheme="minorHAnsi" w:hAnsiTheme="minorHAnsi" w:cs="Calibri"/>
          <w:bCs/>
          <w:i/>
          <w:sz w:val="20"/>
          <w:szCs w:val="18"/>
        </w:rPr>
        <w:t>Honoris</w:t>
      </w:r>
      <w:proofErr w:type="spellEnd"/>
      <w:r w:rsidRPr="00B44597">
        <w:rPr>
          <w:rFonts w:asciiTheme="minorHAnsi" w:hAnsiTheme="minorHAnsi" w:cs="Calibri"/>
          <w:bCs/>
          <w:i/>
          <w:sz w:val="20"/>
          <w:szCs w:val="18"/>
        </w:rPr>
        <w:t xml:space="preserve"> </w:t>
      </w:r>
      <w:proofErr w:type="spellStart"/>
      <w:r w:rsidRPr="00B44597">
        <w:rPr>
          <w:rFonts w:asciiTheme="minorHAnsi" w:hAnsiTheme="minorHAnsi" w:cs="Calibri"/>
          <w:bCs/>
          <w:i/>
          <w:sz w:val="20"/>
          <w:szCs w:val="18"/>
        </w:rPr>
        <w:t>Causa</w:t>
      </w:r>
      <w:proofErr w:type="spellEnd"/>
      <w:r w:rsidRPr="00B44597">
        <w:rPr>
          <w:rFonts w:asciiTheme="minorHAnsi" w:hAnsiTheme="minorHAnsi" w:cs="Calibri"/>
          <w:bCs/>
          <w:i/>
          <w:sz w:val="20"/>
          <w:szCs w:val="18"/>
        </w:rPr>
        <w:t>),</w:t>
      </w:r>
      <w:r w:rsidRPr="00B44597">
        <w:rPr>
          <w:rFonts w:asciiTheme="minorHAnsi" w:hAnsiTheme="minorHAnsi" w:cs="Calibri"/>
          <w:bCs/>
          <w:sz w:val="20"/>
          <w:szCs w:val="18"/>
        </w:rPr>
        <w:t xml:space="preserve"> in </w:t>
      </w:r>
      <w:r w:rsidRPr="00B44597">
        <w:rPr>
          <w:rFonts w:asciiTheme="minorHAnsi" w:hAnsiTheme="minorHAnsi" w:cs="Calibri"/>
          <w:noProof/>
          <w:sz w:val="20"/>
          <w:szCs w:val="18"/>
          <w:lang w:eastAsia="en-AU"/>
        </w:rPr>
        <w:t xml:space="preserve">recognition of his extensive </w:t>
      </w:r>
      <w:r w:rsidRPr="00B44597">
        <w:rPr>
          <w:rFonts w:asciiTheme="minorHAnsi" w:hAnsiTheme="minorHAnsi" w:cs="Calibri"/>
          <w:bCs/>
          <w:sz w:val="20"/>
          <w:szCs w:val="18"/>
        </w:rPr>
        <w:t xml:space="preserve">contribution to the field of </w:t>
      </w:r>
      <w:r w:rsidRPr="00B44597">
        <w:rPr>
          <w:rFonts w:asciiTheme="minorHAnsi" w:hAnsiTheme="minorHAnsi" w:cs="Calibri"/>
          <w:bCs/>
          <w:i/>
          <w:sz w:val="20"/>
          <w:szCs w:val="18"/>
        </w:rPr>
        <w:t>open, flexible, distance and e-learning</w:t>
      </w:r>
      <w:r w:rsidRPr="00B44597">
        <w:rPr>
          <w:rFonts w:asciiTheme="minorHAnsi" w:hAnsiTheme="minorHAnsi" w:cs="Calibri"/>
          <w:bCs/>
          <w:sz w:val="20"/>
          <w:szCs w:val="18"/>
        </w:rPr>
        <w:t xml:space="preserve"> both regionally and internationally.</w:t>
      </w:r>
    </w:p>
    <w:sectPr w:rsidR="00944EF2" w:rsidRPr="00B44597" w:rsidSect="009D2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13258"/>
    <w:multiLevelType w:val="hybridMultilevel"/>
    <w:tmpl w:val="4378D494"/>
    <w:lvl w:ilvl="0" w:tplc="0C090001">
      <w:start w:val="1"/>
      <w:numFmt w:val="bullet"/>
      <w:lvlText w:val=""/>
      <w:lvlJc w:val="left"/>
      <w:pPr>
        <w:ind w:left="12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F2"/>
    <w:rsid w:val="000B464F"/>
    <w:rsid w:val="001D16D4"/>
    <w:rsid w:val="00542C52"/>
    <w:rsid w:val="008C5BA4"/>
    <w:rsid w:val="00944EF2"/>
    <w:rsid w:val="009D288C"/>
    <w:rsid w:val="00B44597"/>
    <w:rsid w:val="00C4207C"/>
    <w:rsid w:val="00D4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EF2"/>
    <w:rPr>
      <w:rFonts w:ascii="Calibri" w:eastAsia="MS Mincho" w:hAnsi="Calibri"/>
      <w:lang w:val="en-US"/>
    </w:rPr>
  </w:style>
  <w:style w:type="paragraph" w:styleId="Heading1">
    <w:name w:val="heading 1"/>
    <w:basedOn w:val="Normal"/>
    <w:next w:val="Normal"/>
    <w:link w:val="Heading1Char"/>
    <w:qFormat/>
    <w:rsid w:val="00542C5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2C5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2C5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2C5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2C5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2C5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2C5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nhideWhenUsed/>
    <w:qFormat/>
    <w:rsid w:val="00542C5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2C5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C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2C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2C5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2C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2C5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2C5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2C5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rsid w:val="00542C5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2C5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42C5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2C5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2C5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2C5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42C52"/>
    <w:rPr>
      <w:b/>
      <w:bCs/>
    </w:rPr>
  </w:style>
  <w:style w:type="character" w:styleId="Emphasis">
    <w:name w:val="Emphasis"/>
    <w:uiPriority w:val="20"/>
    <w:qFormat/>
    <w:rsid w:val="00542C5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42C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42C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2C5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2C5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2C5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2C52"/>
    <w:rPr>
      <w:b/>
      <w:bCs/>
      <w:i/>
      <w:iCs/>
    </w:rPr>
  </w:style>
  <w:style w:type="character" w:styleId="SubtleEmphasis">
    <w:name w:val="Subtle Emphasis"/>
    <w:uiPriority w:val="19"/>
    <w:qFormat/>
    <w:rsid w:val="00542C52"/>
    <w:rPr>
      <w:i/>
      <w:iCs/>
    </w:rPr>
  </w:style>
  <w:style w:type="character" w:styleId="IntenseEmphasis">
    <w:name w:val="Intense Emphasis"/>
    <w:uiPriority w:val="21"/>
    <w:qFormat/>
    <w:rsid w:val="00542C52"/>
    <w:rPr>
      <w:b/>
      <w:bCs/>
    </w:rPr>
  </w:style>
  <w:style w:type="character" w:styleId="SubtleReference">
    <w:name w:val="Subtle Reference"/>
    <w:uiPriority w:val="31"/>
    <w:qFormat/>
    <w:rsid w:val="00542C52"/>
    <w:rPr>
      <w:smallCaps/>
    </w:rPr>
  </w:style>
  <w:style w:type="character" w:styleId="IntenseReference">
    <w:name w:val="Intense Reference"/>
    <w:uiPriority w:val="32"/>
    <w:qFormat/>
    <w:rsid w:val="00542C52"/>
    <w:rPr>
      <w:smallCaps/>
      <w:spacing w:val="5"/>
      <w:u w:val="single"/>
    </w:rPr>
  </w:style>
  <w:style w:type="character" w:styleId="BookTitle">
    <w:name w:val="Book Title"/>
    <w:uiPriority w:val="33"/>
    <w:qFormat/>
    <w:rsid w:val="00542C5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2C52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944E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4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F2"/>
    <w:rPr>
      <w:rFonts w:ascii="Tahoma" w:eastAsia="MS Mincho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EF2"/>
    <w:rPr>
      <w:rFonts w:ascii="Calibri" w:eastAsia="MS Mincho" w:hAnsi="Calibri"/>
      <w:lang w:val="en-US"/>
    </w:rPr>
  </w:style>
  <w:style w:type="paragraph" w:styleId="Heading1">
    <w:name w:val="heading 1"/>
    <w:basedOn w:val="Normal"/>
    <w:next w:val="Normal"/>
    <w:link w:val="Heading1Char"/>
    <w:qFormat/>
    <w:rsid w:val="00542C5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2C5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2C5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2C5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2C5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2C5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2C5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nhideWhenUsed/>
    <w:qFormat/>
    <w:rsid w:val="00542C5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2C5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C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2C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2C5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2C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2C5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2C5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2C5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rsid w:val="00542C5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2C5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42C5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2C5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2C5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2C5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42C52"/>
    <w:rPr>
      <w:b/>
      <w:bCs/>
    </w:rPr>
  </w:style>
  <w:style w:type="character" w:styleId="Emphasis">
    <w:name w:val="Emphasis"/>
    <w:uiPriority w:val="20"/>
    <w:qFormat/>
    <w:rsid w:val="00542C5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42C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42C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2C5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2C5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2C5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2C52"/>
    <w:rPr>
      <w:b/>
      <w:bCs/>
      <w:i/>
      <w:iCs/>
    </w:rPr>
  </w:style>
  <w:style w:type="character" w:styleId="SubtleEmphasis">
    <w:name w:val="Subtle Emphasis"/>
    <w:uiPriority w:val="19"/>
    <w:qFormat/>
    <w:rsid w:val="00542C52"/>
    <w:rPr>
      <w:i/>
      <w:iCs/>
    </w:rPr>
  </w:style>
  <w:style w:type="character" w:styleId="IntenseEmphasis">
    <w:name w:val="Intense Emphasis"/>
    <w:uiPriority w:val="21"/>
    <w:qFormat/>
    <w:rsid w:val="00542C52"/>
    <w:rPr>
      <w:b/>
      <w:bCs/>
    </w:rPr>
  </w:style>
  <w:style w:type="character" w:styleId="SubtleReference">
    <w:name w:val="Subtle Reference"/>
    <w:uiPriority w:val="31"/>
    <w:qFormat/>
    <w:rsid w:val="00542C52"/>
    <w:rPr>
      <w:smallCaps/>
    </w:rPr>
  </w:style>
  <w:style w:type="character" w:styleId="IntenseReference">
    <w:name w:val="Intense Reference"/>
    <w:uiPriority w:val="32"/>
    <w:qFormat/>
    <w:rsid w:val="00542C52"/>
    <w:rPr>
      <w:smallCaps/>
      <w:spacing w:val="5"/>
      <w:u w:val="single"/>
    </w:rPr>
  </w:style>
  <w:style w:type="character" w:styleId="BookTitle">
    <w:name w:val="Book Title"/>
    <w:uiPriority w:val="33"/>
    <w:qFormat/>
    <w:rsid w:val="00542C5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2C52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944E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4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F2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2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ndf.co.uk/journals/NILE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omaiya.naidu@monash.edu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ommnaidu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ationarena.com/expertPanel/panel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Som</cp:lastModifiedBy>
  <cp:revision>6</cp:revision>
  <dcterms:created xsi:type="dcterms:W3CDTF">2015-06-02T08:15:00Z</dcterms:created>
  <dcterms:modified xsi:type="dcterms:W3CDTF">2015-06-03T02:07:00Z</dcterms:modified>
</cp:coreProperties>
</file>